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BF" w:rsidRDefault="002853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53BF" w:rsidRDefault="002853BF">
      <w:pPr>
        <w:pStyle w:val="ConsPlusNormal"/>
        <w:outlineLvl w:val="0"/>
      </w:pPr>
    </w:p>
    <w:p w:rsidR="002853BF" w:rsidRDefault="002853B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2853BF" w:rsidRDefault="002853BF">
      <w:pPr>
        <w:pStyle w:val="ConsPlusNormal"/>
        <w:spacing w:before="220"/>
        <w:jc w:val="both"/>
      </w:pPr>
      <w:r>
        <w:t>Республики Беларусь 31 декабря 2014 г. N 8/29457</w:t>
      </w:r>
    </w:p>
    <w:p w:rsidR="002853BF" w:rsidRDefault="00285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3BF" w:rsidRDefault="002853BF">
      <w:pPr>
        <w:pStyle w:val="ConsPlusNormal"/>
      </w:pPr>
    </w:p>
    <w:p w:rsidR="002853BF" w:rsidRDefault="002853BF">
      <w:pPr>
        <w:pStyle w:val="ConsPlusTitle"/>
        <w:jc w:val="center"/>
      </w:pPr>
      <w:r>
        <w:t>ПОСТАНОВЛЕНИЕ МИНИСТЕРСТВА ФИНАНСОВ РЕСПУБЛИКИ БЕЛАРУСЬ</w:t>
      </w:r>
    </w:p>
    <w:p w:rsidR="002853BF" w:rsidRDefault="002853BF">
      <w:pPr>
        <w:pStyle w:val="ConsPlusTitle"/>
        <w:jc w:val="center"/>
      </w:pPr>
      <w:r>
        <w:t>5 декабря 2014 г. N 77</w:t>
      </w:r>
    </w:p>
    <w:p w:rsidR="002853BF" w:rsidRDefault="002853BF">
      <w:pPr>
        <w:pStyle w:val="ConsPlusTitle"/>
        <w:jc w:val="center"/>
      </w:pPr>
    </w:p>
    <w:p w:rsidR="002853BF" w:rsidRDefault="002853BF">
      <w:pPr>
        <w:pStyle w:val="ConsPlusTitle"/>
        <w:jc w:val="center"/>
      </w:pPr>
      <w:r>
        <w:t>О ПОРЯДКЕ ОСУЩЕСТВЛЕНИЯ ОПЕРАЦИЙ С ДРАГОЦЕННЫМИ МЕТАЛЛАМИ И ДРАГОЦЕННЫМИ КАМНЯМИ</w:t>
      </w:r>
    </w:p>
    <w:p w:rsidR="002853BF" w:rsidRDefault="002853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53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53BF" w:rsidRDefault="002853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Минфина от 29.01.2018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2853BF" w:rsidRDefault="00285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53BF" w:rsidRDefault="002853BF">
      <w:pPr>
        <w:pStyle w:val="ConsPlusNormal"/>
      </w:pPr>
    </w:p>
    <w:p w:rsidR="002853BF" w:rsidRDefault="002853BF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части четвертой подпункта 1.2-1 пункта 1</w:t>
        </w:r>
      </w:hyperlink>
      <w:r>
        <w:t xml:space="preserve"> Декрета Президента Республики Беларусь от 1 марта 2010 г. N 3 "О некоторых вопросах залога имущества" и </w:t>
      </w:r>
      <w:hyperlink r:id="rId9" w:history="1">
        <w:r>
          <w:rPr>
            <w:color w:val="0000FF"/>
          </w:rPr>
          <w:t>пункта 10</w:t>
        </w:r>
      </w:hyperlink>
      <w:r>
        <w:t xml:space="preserve"> Положения о Министерстве финансов Республики Беларусь, утвержденного постановлением Совета Министров Республики Беларусь от 31 октября 2001 г. N 1585, Министерство финансов Республики Беларусь ПОСТАНОВЛЯЕТ:</w:t>
      </w:r>
    </w:p>
    <w:p w:rsidR="002853BF" w:rsidRDefault="002853BF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Инструкцию</w:t>
        </w:r>
      </w:hyperlink>
      <w:r>
        <w:t xml:space="preserve"> о порядке осуществления операций с драгоценными металлами и драгоценными камнями (прилагается).</w:t>
      </w:r>
    </w:p>
    <w:p w:rsidR="002853BF" w:rsidRDefault="002853BF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853BF" w:rsidRDefault="002853B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Министерства финансов Республики Беларусь от 20 сентября 2004 г. N 138 "Об утверждении Инструкции об особенностях осуществления ломбардами операций с изделиями из драгоценных металлов и драгоценных камней" (Национальный реестр правовых актов Республики Беларусь, 2004 г., N 159, 8/11543);</w:t>
      </w:r>
    </w:p>
    <w:p w:rsidR="002853BF" w:rsidRDefault="002853B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Министерства финансов Республики Беларусь от 23 декабря 2004 г. N 179 "О внесении изменения и дополнений в постановление Министерства финансов Республики Беларусь от 20 сентября 2004 г. N 138" (Национальный реестр правовых актов Республики Беларусь, 2005 г., N 4, 8/11898);</w:t>
      </w:r>
    </w:p>
    <w:p w:rsidR="002853BF" w:rsidRDefault="002853B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4</w:t>
        </w:r>
      </w:hyperlink>
      <w:r>
        <w:t xml:space="preserve"> постановления Министерства финансов Республики Беларусь от 31 мая 2006 г. N 58 "О внесении изменений в некоторые нормативные правовые акты по вопросам деятельности с драгоценными металлами и драгоценными камнями" (Национальный реестр правовых актов Республики Беларусь, 2006 г., N 104, 8/14558);</w:t>
      </w:r>
    </w:p>
    <w:p w:rsidR="002853BF" w:rsidRDefault="002853B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Министерства финансов Республики Беларусь от 25 августа 2006 г. N 103 "О внесении изменений в некоторые постановления Министерства финансов Республики Беларусь" (Национальный реестр правовых актов Республики Беларусь, 2006 г., N 149, 8/14971);</w:t>
      </w:r>
    </w:p>
    <w:p w:rsidR="002853BF" w:rsidRDefault="002853B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5</w:t>
        </w:r>
      </w:hyperlink>
      <w:r>
        <w:t xml:space="preserve"> постановления Министерства финансов Республики Беларусь от 14 ноября 2008 г. N 167 "О внесении изменений и дополнений в некоторые постановления Министерства финансов Республики Беларусь" (Национальный реестр правовых актов Республики Беларусь, 2008 г., N 291, 8/19984);</w:t>
      </w:r>
    </w:p>
    <w:p w:rsidR="002853BF" w:rsidRDefault="002853B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2</w:t>
        </w:r>
      </w:hyperlink>
      <w:r>
        <w:t xml:space="preserve"> постановления Министерства финансов Республики Беларусь от 29 сентября 2011 г. </w:t>
      </w:r>
      <w:r>
        <w:lastRenderedPageBreak/>
        <w:t>N 99 "О внесении изменений и дополнений в некоторые постановления Министерства финансов Республики Беларусь" (Национальный реестр правовых актов Республики Беларусь, 2012 г., N 45, 8/25240);</w:t>
      </w:r>
    </w:p>
    <w:p w:rsidR="002853BF" w:rsidRDefault="002853B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подпункт 1.1 пункта 1</w:t>
        </w:r>
      </w:hyperlink>
      <w:r>
        <w:t xml:space="preserve"> постановления Министерства финансов Республики Беларусь от 16 апреля 2013 г. N 23 "О внесении изменений в некоторые постановления Министерства финансов Республики Беларусь" (Национальный правовой Интернет-портал Республики Беларусь, 08.06.2013, 8/27587).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2853BF" w:rsidRDefault="002853BF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53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53BF" w:rsidRDefault="002853BF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53BF" w:rsidRDefault="002853BF">
            <w:pPr>
              <w:pStyle w:val="ConsPlusNormal"/>
              <w:jc w:val="right"/>
            </w:pPr>
            <w:r>
              <w:t>В.В.Амарин</w:t>
            </w:r>
          </w:p>
        </w:tc>
      </w:tr>
    </w:tbl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nformat"/>
        <w:jc w:val="both"/>
      </w:pPr>
      <w:r>
        <w:t xml:space="preserve">                                                      УТВЕРЖДЕНО</w:t>
      </w:r>
    </w:p>
    <w:p w:rsidR="002853BF" w:rsidRDefault="002853BF">
      <w:pPr>
        <w:pStyle w:val="ConsPlusNonformat"/>
        <w:jc w:val="both"/>
      </w:pPr>
      <w:r>
        <w:t xml:space="preserve">                                                      Постановление</w:t>
      </w:r>
    </w:p>
    <w:p w:rsidR="002853BF" w:rsidRDefault="002853BF">
      <w:pPr>
        <w:pStyle w:val="ConsPlusNonformat"/>
        <w:jc w:val="both"/>
      </w:pPr>
      <w:r>
        <w:t xml:space="preserve">                                                      Министерства финансов</w:t>
      </w:r>
    </w:p>
    <w:p w:rsidR="002853BF" w:rsidRDefault="002853BF">
      <w:pPr>
        <w:pStyle w:val="ConsPlusNonformat"/>
        <w:jc w:val="both"/>
      </w:pPr>
      <w:r>
        <w:t xml:space="preserve">                                                      Республики Беларусь</w:t>
      </w:r>
    </w:p>
    <w:p w:rsidR="002853BF" w:rsidRDefault="002853BF">
      <w:pPr>
        <w:pStyle w:val="ConsPlusNonformat"/>
        <w:jc w:val="both"/>
      </w:pPr>
      <w:r>
        <w:t xml:space="preserve">                                                      05.12.2014 N 77</w:t>
      </w:r>
    </w:p>
    <w:p w:rsidR="002853BF" w:rsidRDefault="002853BF">
      <w:pPr>
        <w:pStyle w:val="ConsPlusNormal"/>
      </w:pPr>
    </w:p>
    <w:p w:rsidR="002853BF" w:rsidRDefault="002853BF">
      <w:pPr>
        <w:pStyle w:val="ConsPlusTitle"/>
        <w:jc w:val="center"/>
      </w:pPr>
      <w:bookmarkStart w:id="0" w:name="P38"/>
      <w:bookmarkEnd w:id="0"/>
      <w:r>
        <w:t>ИНСТРУКЦИЯ</w:t>
      </w:r>
    </w:p>
    <w:p w:rsidR="002853BF" w:rsidRDefault="002853BF">
      <w:pPr>
        <w:pStyle w:val="ConsPlusTitle"/>
        <w:jc w:val="center"/>
      </w:pPr>
      <w:r>
        <w:t>О ПОРЯДКЕ ОСУЩЕСТВЛЕНИЯ ОПЕРАЦИЙ С ДРАГОЦЕННЫМИ МЕТАЛЛАМИ И ДРАГОЦЕННЫМИ КАМНЯМИ</w:t>
      </w:r>
    </w:p>
    <w:p w:rsidR="002853BF" w:rsidRDefault="002853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53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53BF" w:rsidRDefault="002853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Минфина от 29.01.2018 </w:t>
            </w:r>
            <w:hyperlink r:id="rId1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2853BF" w:rsidRDefault="00285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20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53BF" w:rsidRDefault="002853BF">
      <w:pPr>
        <w:pStyle w:val="ConsPlusNormal"/>
      </w:pPr>
    </w:p>
    <w:p w:rsidR="002853BF" w:rsidRDefault="002853BF">
      <w:pPr>
        <w:pStyle w:val="ConsPlusNormal"/>
        <w:ind w:firstLine="540"/>
        <w:jc w:val="both"/>
      </w:pPr>
      <w:r>
        <w:t>1. Настоящая Инструкция устанавливает порядок осуществления операций с драгоценными металлами и драгоценными камнями юридическими лицами, осуществляющими микрофинансовую деятельность &lt;*&gt;.</w:t>
      </w:r>
    </w:p>
    <w:p w:rsidR="002853BF" w:rsidRDefault="002853BF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&lt;*&gt; Для целей настоящей Инструкции под юридическим лицом, осуществляющим микрофинансовую деятельность, понимается коммерческая микрофинансовая организация, а также юридическое лицо, которое в соответствии с законодательными актами вправе осуществлять микрофинансовую деятельность в форме предоставления микрозаймов под залог движимого имущества, предназначенного для личного, семейного или домашнего использования, с обязательной передачей во владение предмета залога такому юридическому лицу.</w:t>
      </w:r>
    </w:p>
    <w:p w:rsidR="002853BF" w:rsidRDefault="002853BF">
      <w:pPr>
        <w:pStyle w:val="ConsPlusNormal"/>
        <w:jc w:val="both"/>
      </w:pPr>
      <w:r>
        <w:t xml:space="preserve">(сноска введена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Минфина от 31.07.2020 N 29)</w:t>
      </w:r>
    </w:p>
    <w:p w:rsidR="002853BF" w:rsidRDefault="002853BF">
      <w:pPr>
        <w:pStyle w:val="ConsPlusNormal"/>
      </w:pPr>
    </w:p>
    <w:p w:rsidR="002853BF" w:rsidRDefault="002853BF">
      <w:pPr>
        <w:pStyle w:val="ConsPlusNormal"/>
        <w:ind w:firstLine="540"/>
        <w:jc w:val="both"/>
      </w:pPr>
      <w:r>
        <w:t xml:space="preserve">2. Для целей настоящей Инструкции применяются термины и их определения в значениях, установленных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Беларусь от 21 июня 2002 г. N 110-З "О драгоценных металлах и драгоценных камнях".</w:t>
      </w:r>
    </w:p>
    <w:p w:rsidR="002853BF" w:rsidRDefault="002853BF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3. Юридическое лицо, осуществляющее микрофинансовую деятельность, производит прием драгоценных металлов и драгоценных камней в соответствии с перечнем ценностей, принимаемых в залог, согласно </w:t>
      </w:r>
      <w:hyperlink w:anchor="P128" w:history="1">
        <w:r>
          <w:rPr>
            <w:color w:val="0000FF"/>
          </w:rPr>
          <w:t>приложению</w:t>
        </w:r>
      </w:hyperlink>
      <w:r>
        <w:t>.</w:t>
      </w:r>
    </w:p>
    <w:p w:rsidR="002853BF" w:rsidRDefault="002853BF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4. Прием ценностей должен осуществляться в помещении, оснащенном весами, пробирными реактивами (химические реактивы для определения проб драгоценных металлов) и (или) иными специальными приборами для качественного и количественного определения пробы.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При приеме в залог ценностей, содержащих драгоценные камни, для определения параметров и характеристик драгоценных камней необходимо наличие геммологического оборудования (приборов).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5. Весы устанавливаются таким образом, чтобы залогодатель имел возможность убедиться в правильности измерения массы ценностей.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Взвешивание осуществляется в соответствии с </w:t>
      </w:r>
      <w:hyperlink r:id="rId26" w:history="1">
        <w:r>
          <w:rPr>
            <w:color w:val="0000FF"/>
          </w:rPr>
          <w:t>Инструкцией</w:t>
        </w:r>
      </w:hyperlink>
      <w:r>
        <w:t xml:space="preserve"> о порядке использования, учета и хранения драгоценных металлов и драгоценных камней, утвержденной постановлением Министерства финансов Республики Беларусь от 15 марта 2004 г. N 34.</w:t>
      </w:r>
    </w:p>
    <w:p w:rsidR="002853BF" w:rsidRDefault="002853B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6. Принимаемые ценности должны быть тщательно осмотрены по внешнему виду.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При наличии оттиска государственного пробирного клейма Республики Беларусь или СССР определение пробы ценностей осуществляется пробирными реактивами с согласия залогодателя.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В случае отказа залогодателя от определения пробы юридическое лицо, осуществляющее микрофинансовую деятельность, по своему усмотрению либо производит прием ценностей по пробе в соответствии с оттиском пробирного клейма, либо отказывает в их приеме.</w:t>
      </w:r>
    </w:p>
    <w:p w:rsidR="002853BF" w:rsidRDefault="002853B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При приеме ценностей без оттисков государственных пробирных клейм Республики Беларусь или СССР определение пробы пробирными реактивами производится в обязательном порядке. В случае отказа залогодателя от определения пробы ценности не подлежат приему.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Определение пробы ценностей производится без нарушения их целостности в местах, не содержащих припоя, которые при необходимости зачищаются от окислов, окраса, отбела и позолоты.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Юридические лица, осуществляющие микрофинансовую деятельность, обеспечивают сбор отходов, образующихся при шабровке и определении пробы ценностей, и их сдачу на перерабатывающие организации для извлечения драгоценных металлов в порядке, установленном </w:t>
      </w:r>
      <w:hyperlink r:id="rId29" w:history="1">
        <w:r>
          <w:rPr>
            <w:color w:val="0000FF"/>
          </w:rPr>
          <w:t>Инструкцией</w:t>
        </w:r>
      </w:hyperlink>
      <w:r>
        <w:t xml:space="preserve"> о порядке сдачи и приемки лома и отходов, содержащих драгоценные металлы, утвержденной постановлением Министерства финансов Республики Беларусь от 31 мая 2004 г. N 87.</w:t>
      </w:r>
    </w:p>
    <w:p w:rsidR="002853BF" w:rsidRDefault="002853BF">
      <w:pPr>
        <w:pStyle w:val="ConsPlusNormal"/>
        <w:jc w:val="both"/>
      </w:pPr>
      <w:r>
        <w:t xml:space="preserve">(часть шестая п. 6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7. Определение стоимости драгоценных камней в ценностях для целей приема в залог осуществляет специалист, имеющий документы, подтверждающие его профессиональную квалификацию (далее - геммолог).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Определение стоимости драгоценных камней производится по ценам, установленным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 порядке формирования цен на драгоценные камни, принимаемые в Государственный фонд драгоценных металлов и драгоценных камней Республики Беларусь и отпускаемые из него, утвержденным постановлением Министерства финансов Республики Беларусь от 23 сентября 2002 г. N 131.</w:t>
      </w:r>
    </w:p>
    <w:p w:rsidR="002853BF" w:rsidRDefault="002853BF">
      <w:pPr>
        <w:pStyle w:val="ConsPlusNormal"/>
        <w:jc w:val="both"/>
      </w:pPr>
      <w:r>
        <w:t xml:space="preserve">(часть вторая п. 7 введена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lastRenderedPageBreak/>
        <w:t>При отсутствии геммолога и необходимого геммологического оборудования юридическое лицо, осуществляющее микрофинансовую деятельность, не осуществляет определение стоимости драгоценных камней в ценностях. Оценка ценностей в таком случае производится исходя из стоимости драгоценного металла.</w:t>
      </w:r>
    </w:p>
    <w:p w:rsidR="002853BF" w:rsidRDefault="002853B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Залогодатель должен быть предупрежден об отсутствии у юридического лица, осуществляющего микрофинансовую деятельность, возможностей по определению стоимости драгоценных камней.</w:t>
      </w:r>
    </w:p>
    <w:p w:rsidR="002853BF" w:rsidRDefault="002853B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ind w:firstLine="540"/>
        <w:jc w:val="both"/>
      </w:pPr>
      <w:r>
        <w:t xml:space="preserve">Часть исключена с 24 августа 2020 года.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Минфина от 31.07.2020 N 29.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Вставки, не являющиеся драгоценными камнями, не оцениваются, их масса определяется измерительными приборами либо по эталонным образцам. В договоре залога (залоговом билете) по согласованию с залогодателем указываются общая масса ценностей и расчетная лигатурная масса сплава.</w:t>
      </w:r>
    </w:p>
    <w:p w:rsidR="002853BF" w:rsidRDefault="002853B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Вставки, находящиеся в ценностях, не извлекаются.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8. Принятые юридическим лицом, осуществляющим микрофинансовую деятельность, ценности подлежат обязательному упаковыванию.</w:t>
      </w:r>
    </w:p>
    <w:p w:rsidR="002853BF" w:rsidRDefault="002853B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9. При оформлении договора залога (залогового билета) указываются: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полное или сокращенное наименование юридического лица, осуществляющего микрофинансовую деятельность, его филиала (при наличии) согласно учредительным документам;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место нахождения юридического лица, осуществляющего микрофинансовую деятельность, его филиала (при наличии), где предоставляется микрозаем;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фамилия, собственное имя, отчество (при наличии) залогодателя, его место жительства (пребывания), наименование и данные документа, удостоверяющего личность;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наименование ценностей указывается в соответствии с </w:t>
      </w:r>
      <w:hyperlink r:id="rId38" w:history="1">
        <w:r>
          <w:rPr>
            <w:color w:val="0000FF"/>
          </w:rPr>
          <w:t>графой 3</w:t>
        </w:r>
      </w:hyperlink>
      <w:r>
        <w:t xml:space="preserve"> перечня наименований ценностей согласно приложению 4 к Инструкции о порядке приемки и отпуска драгоценных металлов и драгоценных камней и изделий, их содержащих, Государственным хранилищем ценностей Министерства финансов Республики Беларусь, утвержденной постановлением Министерства финансов Республики Беларусь от 14 апреля 2004 г. N 69, либо в соответствии с техническими нормативными правовыми актами.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Каждая принимаемая в залог ценность вносится в договор залога (залоговый билет) и описывается индивидуально с присвоением порядкового номера.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Допускается внесение под одним порядковым номером нескольких единиц одинаковых ценностей, парных ценностей (серьги, запонки и т.п.), ценностей, принадлежащих к одному комплекту, и (или) лома таких ценностей, при этом ценности должны относиться к одному наименованию драгоценного металла, иметь одну пробу. Указанные ценности объединяются при взвешивании.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При описании ценностей в договоре залога (залоговом билете) указываются количество и цвет вставок, наличие видимых дефектов, а также наименование драгоценного металла и его проба, количество ценностей, масса, цена за 1 грамм, наименование и характеристики драгоценных камней, цена за 1 карат (при определении их стоимости).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lastRenderedPageBreak/>
        <w:t>При этом: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по ценностям, имеющим части либо детали из недрагоценных материалов (цепи, браслеты, колье, портсигары, ножи, вилки и т.д.), а также ценностям со вставками указываются общая масса ценности и расчетная лигатурная масса сплава в граммах;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по часам в корпусах из драгоценных металлов указываются общая масса часов с механизмом и лигатурная масса сплава, номер часов и механизма;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при описании монет указывается их номинал;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при описании пластин с оттисками именников указывается шифр именника;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по ценностям со вставками из драгоценных камней в случае определения параметров и характеристик драгоценных камней указывается наименование, масса, размерно-весовая и качественно-цветовая характеристика драгоценных камней. Если диагностика вставок не проводилась и определение стоимости не осуществлялось, учиняется запись: "Без диагностики и определения стоимости вставок";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в случае, если изделие имеет несколько вставок из драгоценных камней, то их наименование, параметры и характеристики драгоценных камней указываются в несколько строк под одним порядковым номером;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если определение пробы ценностей не осуществлялось, учиняется запись: "Без определения пробы".</w:t>
      </w:r>
    </w:p>
    <w:p w:rsidR="002853BF" w:rsidRDefault="002853BF">
      <w:pPr>
        <w:pStyle w:val="ConsPlusNormal"/>
        <w:jc w:val="both"/>
      </w:pPr>
      <w:r>
        <w:t xml:space="preserve">(п. 9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10. Все операции с ценностями при их приемке производятся в присутствии залогодателя.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11. Определение стоимости ценностей, принимаемых в залог, производится по ценам, устанавливаемым в соответствии с </w:t>
      </w:r>
      <w:hyperlink r:id="rId40" w:history="1">
        <w:r>
          <w:rPr>
            <w:color w:val="0000FF"/>
          </w:rPr>
          <w:t>Инструкцией</w:t>
        </w:r>
      </w:hyperlink>
      <w:r>
        <w:t xml:space="preserve"> о порядке установления и применения цен на драгоценные металлы, утвержденной постановлением Министерства финансов Республики Беларусь от 11 июля 2011 г. N 54.</w:t>
      </w:r>
    </w:p>
    <w:p w:rsidR="002853BF" w:rsidRDefault="002853BF">
      <w:pPr>
        <w:pStyle w:val="ConsPlusNormal"/>
        <w:jc w:val="both"/>
      </w:pPr>
      <w:r>
        <w:t xml:space="preserve">(п. 11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bookmarkStart w:id="1" w:name="P99"/>
      <w:bookmarkEnd w:id="1"/>
      <w:r>
        <w:t>12. По истечении месячного срока после наступления дня возврата суммы микрозайма юридическое лицо, осуществляющее микрофинансовую деятельность, направляет предложение Министерству финансов о приобретении в Государственный фонд драгоценных металлов и драгоценных камней Республики Беларусь (далее - Госфонд) невостребованных ценностей.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В предложении должны быть указаны наименования и количество ценностей со вставками из драгоценных камней, стоимость драгоценных камней в которых определена для целей приема в залог.</w:t>
      </w:r>
    </w:p>
    <w:p w:rsidR="002853BF" w:rsidRDefault="002853BF">
      <w:pPr>
        <w:pStyle w:val="ConsPlusNormal"/>
        <w:jc w:val="both"/>
      </w:pPr>
      <w:r>
        <w:t xml:space="preserve">(п. 12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13. Для подготовки ценностей к реализации приказом руководителя юридического лица, осуществляющего микрофинансовую деятельность, назначается комиссия, которой производится проверка соответствия предъявляемого предмета залога его описанию в договоре залога (залоговом билете).</w:t>
      </w:r>
    </w:p>
    <w:p w:rsidR="002853BF" w:rsidRDefault="002853BF">
      <w:pPr>
        <w:pStyle w:val="ConsPlusNormal"/>
        <w:jc w:val="both"/>
      </w:pPr>
      <w:r>
        <w:t xml:space="preserve">(часть первая п. 13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Выявленные комиссией загрязненные ценности должны быть очищены.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Имеющиеся в ценностях вставки не извлекаются.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14. В случае обнаружения несоответствия предъявленных для реализации ценностей их </w:t>
      </w:r>
      <w:r>
        <w:lastRenderedPageBreak/>
        <w:t>характеристикам, указанным в договоре залога (залоговом билете), выявления расхождений (неточностей) в его заполнении комиссией составляется акт расхождений (неточностей) по предметам залога в двух экземплярах.</w:t>
      </w:r>
    </w:p>
    <w:p w:rsidR="002853BF" w:rsidRDefault="002853B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15. На реализуемые ценности составляется опись в порядке, установленном </w:t>
      </w:r>
      <w:hyperlink r:id="rId45" w:history="1">
        <w:r>
          <w:rPr>
            <w:color w:val="0000FF"/>
          </w:rPr>
          <w:t>Инструкцией</w:t>
        </w:r>
      </w:hyperlink>
      <w:r>
        <w:t xml:space="preserve"> о порядке приемки и отпуска драгоценных металлов и драгоценных камней и изделий, их содержащих, Государственным хранилищем ценностей Министерства финансов Республики Беларусь.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16. На каждом договоре залога (залоговом билете) ставится штамп "Реализация", записываются номер описи и порядковый номер ценностей в описи.</w:t>
      </w:r>
    </w:p>
    <w:p w:rsidR="002853BF" w:rsidRDefault="002853B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17. Моментом фактической реализации в Госфонд невостребованных ценностей, указанных в </w:t>
      </w:r>
      <w:hyperlink w:anchor="P99" w:history="1">
        <w:r>
          <w:rPr>
            <w:color w:val="0000FF"/>
          </w:rPr>
          <w:t>части первой пункта 12</w:t>
        </w:r>
      </w:hyperlink>
      <w:r>
        <w:t xml:space="preserve"> настоящей Инструкции, считается приходящийся на отчетный период день их отгрузки в Госфонд независимо от даты проведения расчетов по ним.</w:t>
      </w:r>
    </w:p>
    <w:p w:rsidR="002853BF" w:rsidRDefault="002853BF">
      <w:pPr>
        <w:pStyle w:val="ConsPlusNormal"/>
        <w:jc w:val="both"/>
      </w:pPr>
      <w:r>
        <w:t xml:space="preserve">(п. 17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Минфина от 31.07.2020 N 29)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18. Реализованные в Госфонд ценности возврату не подлежат.</w:t>
      </w:r>
    </w:p>
    <w:p w:rsidR="002853BF" w:rsidRDefault="002853BF">
      <w:pPr>
        <w:pStyle w:val="ConsPlusNormal"/>
        <w:jc w:val="both"/>
      </w:pPr>
      <w:r>
        <w:t xml:space="preserve">(п. 18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Минфина от 31.07.2020 N 29)</w:t>
      </w:r>
    </w:p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rmal"/>
        <w:jc w:val="right"/>
        <w:outlineLvl w:val="1"/>
      </w:pPr>
      <w:r>
        <w:t>Приложение</w:t>
      </w:r>
    </w:p>
    <w:p w:rsidR="002853BF" w:rsidRDefault="002853BF">
      <w:pPr>
        <w:pStyle w:val="ConsPlusNormal"/>
        <w:jc w:val="right"/>
      </w:pPr>
      <w:r>
        <w:t>к Инструкции о порядке</w:t>
      </w:r>
    </w:p>
    <w:p w:rsidR="002853BF" w:rsidRDefault="002853BF">
      <w:pPr>
        <w:pStyle w:val="ConsPlusNormal"/>
        <w:jc w:val="right"/>
      </w:pPr>
      <w:r>
        <w:t>осуществления операций</w:t>
      </w:r>
    </w:p>
    <w:p w:rsidR="002853BF" w:rsidRDefault="002853BF">
      <w:pPr>
        <w:pStyle w:val="ConsPlusNormal"/>
        <w:jc w:val="right"/>
      </w:pPr>
      <w:r>
        <w:t>с драгоценными металлами</w:t>
      </w:r>
    </w:p>
    <w:p w:rsidR="002853BF" w:rsidRDefault="002853BF">
      <w:pPr>
        <w:pStyle w:val="ConsPlusNormal"/>
        <w:jc w:val="right"/>
      </w:pPr>
      <w:r>
        <w:t>и драгоценными камнями</w:t>
      </w:r>
    </w:p>
    <w:p w:rsidR="002853BF" w:rsidRDefault="002853BF">
      <w:pPr>
        <w:pStyle w:val="ConsPlusNormal"/>
        <w:jc w:val="right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Минфина</w:t>
      </w:r>
    </w:p>
    <w:p w:rsidR="002853BF" w:rsidRDefault="002853BF">
      <w:pPr>
        <w:pStyle w:val="ConsPlusNormal"/>
        <w:jc w:val="right"/>
      </w:pPr>
      <w:r>
        <w:t>от 31.07.2020 N 29)</w:t>
      </w:r>
    </w:p>
    <w:p w:rsidR="002853BF" w:rsidRDefault="002853BF">
      <w:pPr>
        <w:pStyle w:val="ConsPlusNormal"/>
      </w:pPr>
    </w:p>
    <w:p w:rsidR="002853BF" w:rsidRDefault="002853BF">
      <w:pPr>
        <w:pStyle w:val="ConsPlusTitle"/>
        <w:jc w:val="center"/>
      </w:pPr>
      <w:bookmarkStart w:id="2" w:name="P128"/>
      <w:bookmarkEnd w:id="2"/>
      <w:r>
        <w:t>ПЕРЕЧЕНЬ</w:t>
      </w:r>
    </w:p>
    <w:p w:rsidR="002853BF" w:rsidRDefault="002853BF">
      <w:pPr>
        <w:pStyle w:val="ConsPlusTitle"/>
        <w:jc w:val="center"/>
      </w:pPr>
      <w:r>
        <w:t>ЦЕННОСТЕЙ, ПРИНИМАЕМЫХ В ЗАЛОГ</w:t>
      </w:r>
    </w:p>
    <w:p w:rsidR="002853BF" w:rsidRDefault="002853BF">
      <w:pPr>
        <w:pStyle w:val="ConsPlusNormal"/>
      </w:pPr>
    </w:p>
    <w:p w:rsidR="002853BF" w:rsidRDefault="002853BF">
      <w:pPr>
        <w:pStyle w:val="ConsPlusNormal"/>
        <w:ind w:firstLine="540"/>
        <w:jc w:val="both"/>
      </w:pPr>
      <w:r>
        <w:t>1. Ювелирные и другие бытовые изделия из драгоценных металлов с различными вставками и без вставок, в том числе имеющие дефекты внешнего вида (порванные цепи, браслеты, колье, изделия, имеющие сквозные трещины, разлом, деформированные, с отсутствующими вставками и другие), а также лом таких изделий.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2. Бывшие в употреблении зуботехнические изделия (зубные протезы, коронки и другое) из драгоценных металлов.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3. Зубопротезные диски из драгоценных металлов, имеющие оттиски клейм (товарных знаков) завода-изготовителя или оттиски государственного пробирного </w:t>
      </w:r>
      <w:hyperlink r:id="rId50" w:history="1">
        <w:r>
          <w:rPr>
            <w:color w:val="0000FF"/>
          </w:rPr>
          <w:t>клейма</w:t>
        </w:r>
      </w:hyperlink>
      <w:r>
        <w:t xml:space="preserve"> Республики Беларусь.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4. Монеты из драгоценных металлов.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>5. Драгоценные металлы в мерных слитках.</w:t>
      </w:r>
    </w:p>
    <w:p w:rsidR="002853BF" w:rsidRDefault="002853BF">
      <w:pPr>
        <w:pStyle w:val="ConsPlusNormal"/>
        <w:spacing w:before="220"/>
        <w:ind w:firstLine="540"/>
        <w:jc w:val="both"/>
      </w:pPr>
      <w:r>
        <w:t xml:space="preserve">6. Пластины драгоценных металлов с оттисками именников ювелирных мастерских, выдаваемые в качестве остатков материала после изготовления изделий по индивидуальным </w:t>
      </w:r>
      <w:r>
        <w:lastRenderedPageBreak/>
        <w:t>заказам населения.</w:t>
      </w:r>
    </w:p>
    <w:p w:rsidR="002853BF" w:rsidRDefault="002853BF">
      <w:pPr>
        <w:pStyle w:val="ConsPlusNormal"/>
      </w:pPr>
    </w:p>
    <w:p w:rsidR="002853BF" w:rsidRDefault="002853BF">
      <w:pPr>
        <w:pStyle w:val="ConsPlusNormal"/>
      </w:pPr>
    </w:p>
    <w:p w:rsidR="002853BF" w:rsidRDefault="00285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8F9" w:rsidRDefault="002853BF">
      <w:bookmarkStart w:id="3" w:name="_GoBack"/>
      <w:bookmarkEnd w:id="3"/>
    </w:p>
    <w:sectPr w:rsidR="005358F9" w:rsidSect="00C1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BF"/>
    <w:rsid w:val="002853BF"/>
    <w:rsid w:val="007E359F"/>
    <w:rsid w:val="00D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5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53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5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53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9F55F839A520B43C6661ED425F6BCA7D47F4B3C53734F7DA967C6BE1A91E7E50694A15241A32857754820B6C2F77A47C90L0JCL" TargetMode="External"/><Relationship Id="rId18" Type="http://schemas.openxmlformats.org/officeDocument/2006/relationships/hyperlink" Target="consultantplus://offline/ref=A89F55F839A520B43C6661ED425F6BCA7D47F4B3C53730F1DE977867BCA316275C6B4D1A7B1F359477548B156D2F6FAD28C34851BBA780DA843BD6123A22L7JAL" TargetMode="External"/><Relationship Id="rId26" Type="http://schemas.openxmlformats.org/officeDocument/2006/relationships/hyperlink" Target="consultantplus://offline/ref=A89F55F839A520B43C6661ED425F6BCA7D47F4B3C53730FADA9D7B62BCA316275C6B4D1A7B1F359477548B156D2E68AD28C34851BBA780DA843BD6123A22L7JAL" TargetMode="External"/><Relationship Id="rId39" Type="http://schemas.openxmlformats.org/officeDocument/2006/relationships/hyperlink" Target="consultantplus://offline/ref=A89F55F839A520B43C6661ED425F6BCA7D47F4B3C53730F5D09F7063BCA316275C6B4D1A7B1F359477548B156D2B68AD28C34851BBA780DA843BD6123A22L7J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9F55F839A520B43C6661ED425F6BCA7D47F4B3C53730F5D09F7063BCA316275C6B4D1A7B1F359477548B156D2D68AD28C34851BBA780DA843BD6123A22L7JAL" TargetMode="External"/><Relationship Id="rId34" Type="http://schemas.openxmlformats.org/officeDocument/2006/relationships/hyperlink" Target="consultantplus://offline/ref=A89F55F839A520B43C6661ED425F6BCA7D47F4B3C53730F5D09F7063BCA316275C6B4D1A7B1F359477548B156D2C6EAD28C34851BBA780DA843BD6123A22L7JAL" TargetMode="External"/><Relationship Id="rId42" Type="http://schemas.openxmlformats.org/officeDocument/2006/relationships/hyperlink" Target="consultantplus://offline/ref=A89F55F839A520B43C6661ED425F6BCA7D47F4B3C53730F5D09F7063BCA316275C6B4D1A7B1F359477548B156D2969AD28C34851BBA780DA843BD6123A22L7JAL" TargetMode="External"/><Relationship Id="rId47" Type="http://schemas.openxmlformats.org/officeDocument/2006/relationships/hyperlink" Target="consultantplus://offline/ref=A89F55F839A520B43C6661ED425F6BCA7D47F4B3C53730F5D09F7063BCA316275C6B4D1A7B1F359477548B156D296FAD28C34851BBA780DA843BD6123A22L7JAL" TargetMode="External"/><Relationship Id="rId50" Type="http://schemas.openxmlformats.org/officeDocument/2006/relationships/hyperlink" Target="consultantplus://offline/ref=A89F55F839A520B43C6661ED425F6BC273539CE6963B34F7DB967B6BE1A91E7E50694A15240832DD7B558B156D2762F22DD65909B7AF97C58525CA1038L2J0L" TargetMode="External"/><Relationship Id="rId7" Type="http://schemas.openxmlformats.org/officeDocument/2006/relationships/hyperlink" Target="consultantplus://offline/ref=A89F55F839A520B43C6661ED425F6BCA7D47F4B3C53730F5D09F7063BCA316275C6B4D1A7B1F359477548B156D2E69AD28C34851BBA780DA843BD6123A22L7JAL" TargetMode="External"/><Relationship Id="rId12" Type="http://schemas.openxmlformats.org/officeDocument/2006/relationships/hyperlink" Target="consultantplus://offline/ref=A89F55F839A520B43C6661ED425F6BCA7D47F4B3C53730F1D19F7864BCA316275C6B4D1A7B1F27942F588A1C732E69B87E920EL0J4L" TargetMode="External"/><Relationship Id="rId17" Type="http://schemas.openxmlformats.org/officeDocument/2006/relationships/hyperlink" Target="consultantplus://offline/ref=A89F55F839A520B43C6661ED425F6BCA7D47F4B3C53730F2D09D7F64BCA316275C6B4D1A7B1F359477548B156D2F6FAD28C34851BBA780DA843BD6123A22L7JAL" TargetMode="External"/><Relationship Id="rId25" Type="http://schemas.openxmlformats.org/officeDocument/2006/relationships/hyperlink" Target="consultantplus://offline/ref=A89F55F839A520B43C6661ED425F6BCA7D47F4B3C53730F5D09F7063BCA316275C6B4D1A7B1F359477548B156D2D6CAD28C34851BBA780DA843BD6123A22L7JAL" TargetMode="External"/><Relationship Id="rId33" Type="http://schemas.openxmlformats.org/officeDocument/2006/relationships/hyperlink" Target="consultantplus://offline/ref=A89F55F839A520B43C6661ED425F6BCA7D47F4B3C53730F5D09F7063BCA316275C6B4D1A7B1F359477548B156D2C6FAD28C34851BBA780DA843BD6123A22L7JAL" TargetMode="External"/><Relationship Id="rId38" Type="http://schemas.openxmlformats.org/officeDocument/2006/relationships/hyperlink" Target="consultantplus://offline/ref=A89F55F839A520B43C6661ED425F6BCA7D47F4B3C53730F5DA9E7865BCA316275C6B4D1A7B1F359477548B146F2F6CAD28C34851BBA780DA843BD6123A22L7JAL" TargetMode="External"/><Relationship Id="rId46" Type="http://schemas.openxmlformats.org/officeDocument/2006/relationships/hyperlink" Target="consultantplus://offline/ref=A89F55F839A520B43C6661ED425F6BCA7D47F4B3C53730F5D09F7063BCA316275C6B4D1A7B1F359477548B156D296CAD28C34851BBA780DA843BD6123A22L7J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9F55F839A520B43C6661ED425F6BCA7D47F4B3C53730F0DE987D61BCA316275C6B4D1A7B1F359477548B156D2E60AD28C34851BBA780DA843BD6123A22L7JAL" TargetMode="External"/><Relationship Id="rId20" Type="http://schemas.openxmlformats.org/officeDocument/2006/relationships/hyperlink" Target="consultantplus://offline/ref=A89F55F839A520B43C6661ED425F6BCA7D47F4B3C53730F5D09F7063BCA316275C6B4D1A7B1F359477548B156D2E6EAD28C34851BBA780DA843BD6123A22L7JAL" TargetMode="External"/><Relationship Id="rId29" Type="http://schemas.openxmlformats.org/officeDocument/2006/relationships/hyperlink" Target="consultantplus://offline/ref=A89F55F839A520B43C6661ED425F6BCA7D47F4B3C53730F2DD967B68BCA316275C6B4D1A7B1F359477548B156D2F60AD28C34851BBA780DA843BD6123A22L7JAL" TargetMode="External"/><Relationship Id="rId41" Type="http://schemas.openxmlformats.org/officeDocument/2006/relationships/hyperlink" Target="consultantplus://offline/ref=A89F55F839A520B43C6661ED425F6BCA7D47F4B3C53730F5D09F7063BCA316275C6B4D1A7B1F359477548B156D2A61AD28C34851BBA780DA843BD6123A22L7J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9F55F839A520B43C6661ED425F6BCA7D47F4B3C53730F5D9997E63BCA316275C6B4D1A7B1F359477548B156D2F6FAD28C34851BBA780DA843BD6123A22L7JAL" TargetMode="External"/><Relationship Id="rId11" Type="http://schemas.openxmlformats.org/officeDocument/2006/relationships/hyperlink" Target="consultantplus://offline/ref=A89F55F839A520B43C6661ED425F6BCA7D47F4B3C53730F5D09F7063BCA316275C6B4D1A7B1F359477548B156D2E6CAD28C34851BBA780DA843BD6123A22L7JAL" TargetMode="External"/><Relationship Id="rId24" Type="http://schemas.openxmlformats.org/officeDocument/2006/relationships/hyperlink" Target="consultantplus://offline/ref=A89F55F839A520B43C6661ED425F6BCA7D47F4B3C53730F5D09F7063BCA316275C6B4D1A7B1F359477548B156D2D6DAD28C34851BBA780DA843BD6123A22L7JAL" TargetMode="External"/><Relationship Id="rId32" Type="http://schemas.openxmlformats.org/officeDocument/2006/relationships/hyperlink" Target="consultantplus://offline/ref=A89F55F839A520B43C6661ED425F6BCA7D47F4B3C53730F5D09F7063BCA316275C6B4D1A7B1F359477548B156D2C6DAD28C34851BBA780DA843BD6123A22L7JAL" TargetMode="External"/><Relationship Id="rId37" Type="http://schemas.openxmlformats.org/officeDocument/2006/relationships/hyperlink" Target="consultantplus://offline/ref=A89F55F839A520B43C6661ED425F6BCA7D47F4B3C53730F5D09F7063BCA316275C6B4D1A7B1F359477548B156D2B69AD28C34851BBA780DA843BD6123A22L7JAL" TargetMode="External"/><Relationship Id="rId40" Type="http://schemas.openxmlformats.org/officeDocument/2006/relationships/hyperlink" Target="consultantplus://offline/ref=A89F55F839A520B43C6661ED425F6BCA7D47F4B3C53730FADB977161BCA316275C6B4D1A7B1F359477548B156C286EAD28C34851BBA780DA843BD6123A22L7JAL" TargetMode="External"/><Relationship Id="rId45" Type="http://schemas.openxmlformats.org/officeDocument/2006/relationships/hyperlink" Target="consultantplus://offline/ref=A89F55F839A520B43C6661ED425F6BCA7D47F4B3C53730F6D09F7A63BCA316275C6B4D1A7B1F359477548B15682D68AD28C34851BBA780DA843BD6123A22L7JA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89F55F839A520B43C6661ED425F6BCA7D47F4B3C53737F7DF9B706BE1A91E7E50694A15241A32857754820B6C2F77A47C90L0JCL" TargetMode="External"/><Relationship Id="rId23" Type="http://schemas.openxmlformats.org/officeDocument/2006/relationships/hyperlink" Target="consultantplus://offline/ref=A89F55F839A520B43C6661ED425F6BCA7D47F4B3C53730F0DB9F7F62BCA316275C6B4D1A7B1F27942F588A1C732E69B87E920EL0J4L" TargetMode="External"/><Relationship Id="rId28" Type="http://schemas.openxmlformats.org/officeDocument/2006/relationships/hyperlink" Target="consultantplus://offline/ref=A89F55F839A520B43C6661ED425F6BCA7D47F4B3C53730F5D09F7063BCA316275C6B4D1A7B1F359477548B156D2C69AD28C34851BBA780DA843BD6123A22L7JAL" TargetMode="External"/><Relationship Id="rId36" Type="http://schemas.openxmlformats.org/officeDocument/2006/relationships/hyperlink" Target="consultantplus://offline/ref=A89F55F839A520B43C6661ED425F6BCA7D47F4B3C53730F5D09F7063BCA316275C6B4D1A7B1F359477548B156D2C60AD28C34851BBA780DA843BD6123A22L7JAL" TargetMode="External"/><Relationship Id="rId49" Type="http://schemas.openxmlformats.org/officeDocument/2006/relationships/hyperlink" Target="consultantplus://offline/ref=A89F55F839A520B43C6661ED425F6BCA7D47F4B3C53730F5D09F7063BCA316275C6B4D1A7B1F359477548B156D2960AD28C34851BBA780DA843BD6123A22L7JAL" TargetMode="External"/><Relationship Id="rId10" Type="http://schemas.openxmlformats.org/officeDocument/2006/relationships/hyperlink" Target="consultantplus://offline/ref=A89F55F839A520B43C6661ED425F6BCA7D47F4B3C53730F5D09F7063BCA316275C6B4D1A7B1F359477548B156D2E6AAD28C34851BBA780DA843BD6123A22L7JAL" TargetMode="External"/><Relationship Id="rId19" Type="http://schemas.openxmlformats.org/officeDocument/2006/relationships/hyperlink" Target="consultantplus://offline/ref=A89F55F839A520B43C6661ED425F6BCA7D47F4B3C53730F5D9997E63BCA316275C6B4D1A7B1F359477548B156D2F6FAD28C34851BBA780DA843BD6123A22L7JAL" TargetMode="External"/><Relationship Id="rId31" Type="http://schemas.openxmlformats.org/officeDocument/2006/relationships/hyperlink" Target="consultantplus://offline/ref=A89F55F839A520B43C6661ED425F6BCA7D47F4B3C53730FADB977E69BCA316275C6B4D1A7B1F359477548B156D276FAD28C34851BBA780DA843BD6123A22L7JAL" TargetMode="External"/><Relationship Id="rId44" Type="http://schemas.openxmlformats.org/officeDocument/2006/relationships/hyperlink" Target="consultantplus://offline/ref=A89F55F839A520B43C6661ED425F6BCA7D47F4B3C53730F5D09F7063BCA316275C6B4D1A7B1F359477548B156D296CAD28C34851BBA780DA843BD6123A22L7JA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9F55F839A520B43C6661ED425F6BCA7D47F4B3C53730FAD9977868BCA316275C6B4D1A7B1F359477548B156C276BAD28C34851BBA780DA843BD6123A22L7JAL" TargetMode="External"/><Relationship Id="rId14" Type="http://schemas.openxmlformats.org/officeDocument/2006/relationships/hyperlink" Target="consultantplus://offline/ref=A89F55F839A520B43C6661ED425F6BCA7D47F4B3C53737F0DC9E706BE1A91E7E50694A15240832DD7B558B156D2762F22DD65909B7AF97C58525CA1038L2J0L" TargetMode="External"/><Relationship Id="rId22" Type="http://schemas.openxmlformats.org/officeDocument/2006/relationships/hyperlink" Target="consultantplus://offline/ref=A89F55F839A520B43C6661ED425F6BCA7D47F4B3C53730F5D09F7063BCA316275C6B4D1A7B1F359477548B156D2D69AD28C34851BBA780DA843BD6123A22L7JAL" TargetMode="External"/><Relationship Id="rId27" Type="http://schemas.openxmlformats.org/officeDocument/2006/relationships/hyperlink" Target="consultantplus://offline/ref=A89F55F839A520B43C6661ED425F6BCA7D47F4B3C53730F5D09F7063BCA316275C6B4D1A7B1F359477548B156D2D61AD28C34851BBA780DA843BD6123A22L7JAL" TargetMode="External"/><Relationship Id="rId30" Type="http://schemas.openxmlformats.org/officeDocument/2006/relationships/hyperlink" Target="consultantplus://offline/ref=A89F55F839A520B43C6661ED425F6BCA7D47F4B3C53730F5D09F7063BCA316275C6B4D1A7B1F359477548B156D2C68AD28C34851BBA780DA843BD6123A22L7JAL" TargetMode="External"/><Relationship Id="rId35" Type="http://schemas.openxmlformats.org/officeDocument/2006/relationships/hyperlink" Target="consultantplus://offline/ref=A89F55F839A520B43C6661ED425F6BCA7D47F4B3C53730F5D09F7063BCA316275C6B4D1A7B1F359477548B156D2C61AD28C34851BBA780DA843BD6123A22L7JAL" TargetMode="External"/><Relationship Id="rId43" Type="http://schemas.openxmlformats.org/officeDocument/2006/relationships/hyperlink" Target="consultantplus://offline/ref=A89F55F839A520B43C6661ED425F6BCA7D47F4B3C53730F5D09F7063BCA316275C6B4D1A7B1F359477548B156D296AAD28C34851BBA780DA843BD6123A22L7JAL" TargetMode="External"/><Relationship Id="rId48" Type="http://schemas.openxmlformats.org/officeDocument/2006/relationships/hyperlink" Target="consultantplus://offline/ref=A89F55F839A520B43C6661ED425F6BCA7D47F4B3C53730F5D09F7063BCA316275C6B4D1A7B1F359477548B156D296FAD28C34851BBA780DA843BD6123A22L7JAL" TargetMode="External"/><Relationship Id="rId8" Type="http://schemas.openxmlformats.org/officeDocument/2006/relationships/hyperlink" Target="consultantplus://offline/ref=A89F55F839A520B43C6661ED425F6BCA7D47F4B3C53730FAD89B7066BCA316275C6B4D1A7B1F359477548B156D2A69AD28C34851BBA780DA843BD6123A22L7J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2020-10-19T11:09:00Z</dcterms:created>
  <dcterms:modified xsi:type="dcterms:W3CDTF">2020-10-19T11:11:00Z</dcterms:modified>
</cp:coreProperties>
</file>